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151-НҚ от 29.04.2021</w:t>
      </w:r>
    </w:p>
    <w:p w:rsidR="008312D8" w:rsidRPr="00F35278" w:rsidRDefault="008312D8" w:rsidP="002F251D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F3527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312D8" w:rsidRPr="00F35278" w:rsidRDefault="008312D8" w:rsidP="002F251D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F35278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</w:t>
      </w:r>
      <w:r w:rsidR="007566B3" w:rsidRPr="00F35278">
        <w:rPr>
          <w:rFonts w:ascii="Times New Roman" w:hAnsi="Times New Roman" w:cs="Times New Roman"/>
          <w:sz w:val="24"/>
          <w:szCs w:val="24"/>
        </w:rPr>
        <w:t xml:space="preserve">и метрологии </w:t>
      </w:r>
      <w:r w:rsidRPr="00F35278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7566B3" w:rsidRPr="00F35278">
        <w:rPr>
          <w:rFonts w:ascii="Times New Roman" w:hAnsi="Times New Roman" w:cs="Times New Roman"/>
          <w:sz w:val="24"/>
          <w:szCs w:val="24"/>
          <w:lang w:val="kk-KZ"/>
        </w:rPr>
        <w:t>торговли</w:t>
      </w:r>
      <w:r w:rsidR="00B650CC" w:rsidRPr="00F35278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="007566B3" w:rsidRPr="00F35278">
        <w:rPr>
          <w:rFonts w:ascii="Times New Roman" w:hAnsi="Times New Roman" w:cs="Times New Roman"/>
          <w:sz w:val="24"/>
          <w:szCs w:val="24"/>
          <w:lang w:val="kk-KZ"/>
        </w:rPr>
        <w:t>интеграции</w:t>
      </w:r>
      <w:r w:rsidRPr="00F35278">
        <w:rPr>
          <w:rFonts w:ascii="Times New Roman" w:hAnsi="Times New Roman" w:cs="Times New Roman"/>
          <w:sz w:val="24"/>
          <w:szCs w:val="24"/>
        </w:rPr>
        <w:t xml:space="preserve"> Респуб</w:t>
      </w:r>
      <w:r w:rsidR="00B650CC" w:rsidRPr="00F35278">
        <w:rPr>
          <w:rFonts w:ascii="Times New Roman" w:hAnsi="Times New Roman" w:cs="Times New Roman"/>
          <w:sz w:val="24"/>
          <w:szCs w:val="24"/>
        </w:rPr>
        <w:t xml:space="preserve">лики Казахстан от </w:t>
      </w:r>
      <w:r w:rsidR="00CE7339" w:rsidRPr="00F35278">
        <w:rPr>
          <w:rFonts w:ascii="Times New Roman" w:hAnsi="Times New Roman" w:cs="Times New Roman"/>
          <w:sz w:val="24"/>
          <w:szCs w:val="24"/>
        </w:rPr>
        <w:br/>
      </w:r>
      <w:r w:rsidR="00B650CC" w:rsidRPr="00F35278">
        <w:rPr>
          <w:rFonts w:ascii="Times New Roman" w:hAnsi="Times New Roman" w:cs="Times New Roman"/>
          <w:sz w:val="24"/>
          <w:szCs w:val="24"/>
        </w:rPr>
        <w:t>«__»</w:t>
      </w:r>
      <w:r w:rsidR="00CE7339" w:rsidRPr="00F35278">
        <w:rPr>
          <w:rFonts w:ascii="Times New Roman" w:hAnsi="Times New Roman" w:cs="Times New Roman"/>
          <w:sz w:val="24"/>
          <w:szCs w:val="24"/>
        </w:rPr>
        <w:t xml:space="preserve"> _</w:t>
      </w:r>
      <w:r w:rsidR="00B650CC" w:rsidRPr="00F35278">
        <w:rPr>
          <w:rFonts w:ascii="Times New Roman" w:hAnsi="Times New Roman" w:cs="Times New Roman"/>
          <w:sz w:val="24"/>
          <w:szCs w:val="24"/>
        </w:rPr>
        <w:t>______</w:t>
      </w:r>
      <w:r w:rsidR="00CE7339" w:rsidRPr="00F35278">
        <w:rPr>
          <w:rFonts w:ascii="Times New Roman" w:hAnsi="Times New Roman" w:cs="Times New Roman"/>
          <w:sz w:val="24"/>
          <w:szCs w:val="24"/>
        </w:rPr>
        <w:t xml:space="preserve"> </w:t>
      </w:r>
      <w:r w:rsidR="00B650CC" w:rsidRPr="00F35278">
        <w:rPr>
          <w:rFonts w:ascii="Times New Roman" w:hAnsi="Times New Roman" w:cs="Times New Roman"/>
          <w:sz w:val="24"/>
          <w:szCs w:val="24"/>
        </w:rPr>
        <w:t>20</w:t>
      </w:r>
      <w:r w:rsidR="00126D19" w:rsidRPr="00F35278">
        <w:rPr>
          <w:rFonts w:ascii="Times New Roman" w:hAnsi="Times New Roman" w:cs="Times New Roman"/>
          <w:sz w:val="24"/>
          <w:szCs w:val="24"/>
        </w:rPr>
        <w:t>2</w:t>
      </w:r>
      <w:r w:rsidR="007F22E3" w:rsidRPr="00F35278">
        <w:rPr>
          <w:rFonts w:ascii="Times New Roman" w:hAnsi="Times New Roman" w:cs="Times New Roman"/>
          <w:sz w:val="24"/>
          <w:szCs w:val="24"/>
        </w:rPr>
        <w:t>1</w:t>
      </w:r>
      <w:r w:rsidRPr="00F35278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7566B3" w:rsidRPr="00F35278" w:rsidRDefault="007566B3" w:rsidP="002F251D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7566B3" w:rsidRPr="00F35278" w:rsidRDefault="008312D8" w:rsidP="002F251D">
      <w:pPr>
        <w:pStyle w:val="Default"/>
        <w:jc w:val="center"/>
        <w:rPr>
          <w:b/>
          <w:bCs/>
          <w:color w:val="auto"/>
        </w:rPr>
      </w:pPr>
      <w:r w:rsidRPr="00F35278">
        <w:rPr>
          <w:b/>
          <w:bCs/>
          <w:color w:val="auto"/>
        </w:rPr>
        <w:t xml:space="preserve">Национальные стандарты </w:t>
      </w:r>
      <w:r w:rsidR="007F22E3" w:rsidRPr="00F35278">
        <w:rPr>
          <w:b/>
          <w:bCs/>
          <w:color w:val="auto"/>
        </w:rPr>
        <w:t xml:space="preserve">Республики Беларусь и </w:t>
      </w:r>
      <w:r w:rsidR="00B650CC" w:rsidRPr="00F35278">
        <w:rPr>
          <w:b/>
          <w:bCs/>
          <w:color w:val="auto"/>
        </w:rPr>
        <w:t>Российской Федерации,</w:t>
      </w:r>
    </w:p>
    <w:p w:rsidR="008312D8" w:rsidRPr="00F35278" w:rsidRDefault="007F22E3" w:rsidP="002F251D">
      <w:pPr>
        <w:pStyle w:val="Default"/>
        <w:jc w:val="center"/>
        <w:rPr>
          <w:b/>
          <w:bCs/>
          <w:color w:val="auto"/>
        </w:rPr>
      </w:pPr>
      <w:r w:rsidRPr="00F35278">
        <w:rPr>
          <w:b/>
          <w:bCs/>
          <w:color w:val="auto"/>
        </w:rPr>
        <w:t xml:space="preserve">предусмотренные в Едином перечне продукции, подлежащей обязательной </w:t>
      </w:r>
      <w:r w:rsidRPr="00F35278">
        <w:rPr>
          <w:b/>
          <w:bCs/>
          <w:color w:val="auto"/>
        </w:rPr>
        <w:br/>
        <w:t xml:space="preserve">оценке (подтверждению) соответствия в рамках Таможенного союза </w:t>
      </w:r>
      <w:r w:rsidRPr="00F35278">
        <w:rPr>
          <w:b/>
          <w:bCs/>
          <w:color w:val="auto"/>
        </w:rPr>
        <w:br/>
        <w:t>с выдачей единых документов</w:t>
      </w:r>
    </w:p>
    <w:p w:rsidR="007F22E3" w:rsidRPr="00F35278" w:rsidRDefault="007F22E3" w:rsidP="002F251D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5541"/>
      </w:tblGrid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Наименование</w:t>
            </w:r>
          </w:p>
          <w:p w:rsidR="002F251D" w:rsidRPr="00F35278" w:rsidRDefault="002F251D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продукции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Обозначение стандартов, на соответствие которым осуществляется подтверждение соответствия</w:t>
            </w:r>
          </w:p>
        </w:tc>
      </w:tr>
      <w:tr w:rsidR="006C0453" w:rsidRPr="00F35278" w:rsidTr="00021253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СВЕТОТЕХНИЧЕСКИЕ ИЗДЕЛИЯ</w:t>
            </w:r>
          </w:p>
        </w:tc>
      </w:tr>
      <w:tr w:rsidR="006C0453" w:rsidRPr="00F35278" w:rsidTr="003E0D03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jc w:val="center"/>
              <w:rPr>
                <w:b/>
              </w:rPr>
            </w:pPr>
            <w:r w:rsidRPr="00F35278">
              <w:rPr>
                <w:b/>
              </w:rPr>
              <w:t>Аккумуляторы и аккумуляторные батареи</w:t>
            </w:r>
          </w:p>
          <w:p w:rsidR="006C0453" w:rsidRPr="00F35278" w:rsidRDefault="006C0453" w:rsidP="002F251D">
            <w:pPr>
              <w:jc w:val="center"/>
              <w:rPr>
                <w:b/>
              </w:rPr>
            </w:pPr>
            <w:r w:rsidRPr="00F35278">
              <w:rPr>
                <w:b/>
              </w:rPr>
              <w:t>(кроме используемых для колесных транспортных средств)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аккумуляторы и аккумуляторные батареи кислотные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896-1-95 «Свинцово-кислотные стационарные батареи. Общие требования и методы испытаний. Часть 1. Открытые типы»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52846-2007 (МЭК 60254-1:2005) «Батареи аккумуляторные свинцовые тяговые. Часть 1. Основные требования и методы испытаний»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аккумуляторы и аккумуляторные батареи щелочные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52083-2003 «Аккумуляторы никель-железные открытые призматические.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МЭК 60285-2002 «Аккумуляторы и батареи щелочные. Аккумуляторы никель-кадмиевые герметичные цилиндрические»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МЭК 60509-2002 «Аккумуляторы и батареи щелочные. Аккумуляторы никель-кадмиевые герметичные дисковые»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60622-2002 «Аккумуляторы и батареи щелочные. Аккумуляторы никель-кадмиевые герметичные призматические»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60623-2008 «Аккумуляторы и аккумуляторные батареи, содержащие щелочной и другие некислотные электролиты. Аккумуляторы никель-кадмиевые открытые призматические»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МЭК 61436-2004 «Аккумуляторы и аккумуляторные батареи, содержащие щелочной и другие некислотные электролиты. Аккумуляторы никель-металл-гидридные герметичные»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61951-2-2007 «Аккумуляторы и аккумуляторные батареи, содержащие щелочной и другие некислотные электролиты. Портативные герметичные аккумуляторы. Часть 2. Никель-металл-гидрид»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61960-2007 «Аккумуляторы и аккумуляторные батареи, содержащие щелочной и другие некислотные электролиты. Аккумуляторы и аккумуляторные батареи литиевые для портативного применения»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МЭК 62133-2004 «Аккумуляторы и аккумуляторные батареи, содержащие щелочной и другие некислотные электролиты. Требования безопасности для портативных герметичных аккумуляторов и батарей из них при портативном применении»</w:t>
            </w:r>
          </w:p>
        </w:tc>
      </w:tr>
      <w:tr w:rsidR="006C0453" w:rsidRPr="00F35278" w:rsidTr="003F5791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ПРОДУКЦИЯ, ПРИМЕНЯЕМАЯ В ДОРОЖНОЙ ОТРАСЛИ</w:t>
            </w:r>
          </w:p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Материалы для дорожного строительства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щебень кубовидный из плотных горных пород (для дорожного строительства)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1311-2002 «Щебень кубовидный из плотных горных пород. Технические условия»</w:t>
            </w:r>
          </w:p>
        </w:tc>
      </w:tr>
      <w:tr w:rsidR="006C0453" w:rsidRPr="00F35278" w:rsidTr="0060248C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СЕЛЬСКОХОЗЯЙСТВЕННАЯ ТЕХНИКА</w:t>
            </w:r>
          </w:p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Сельскохозяйственная техника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тракторы гусеничные, сельскохозяйственные колесные, шасси самоходные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51920-2002 «Тракторы сельскохозяйственные и лесохозяйственные. Внешний шум. Нормы и методы оценки»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прицепы и полуприцепы тракторные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52746-2007 «Прицепы и полуприцепы тракторные. Общие технические требования»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ЕН 1853-2006 «Машины сельскохозяйственные. Прицепы самосвальные. Требования безопасности»</w:t>
            </w:r>
          </w:p>
        </w:tc>
      </w:tr>
      <w:tr w:rsidR="006C0453" w:rsidRPr="00F35278" w:rsidTr="002D2448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Посуда (для взрослых)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посуда из стекла (кроме посуды из жаростойкого стекла и ситаллов)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51968-2002 «Термосы бытовые с сосудами из стекла.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посуда керамическая (фарфоровая, полуфарфоровая, фаянсовая, майоликовая)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841-2003 «Изделия керамические.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Посуда хозяйственная из бесцветного жаростойкого стекла и посуда хозяйственная из ситаллов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51969-2002 «Посуда хозяйственная из специального бытового стекла. Общие технические условия»</w:t>
            </w:r>
          </w:p>
        </w:tc>
      </w:tr>
      <w:tr w:rsidR="006C0453" w:rsidRPr="00F35278" w:rsidTr="00963BA8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Посуда (детская)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посуда керамическая (фарфоровая, полуфарфоровая, фаянсовая, майоликовая)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841-2003 «Изделия керамические. Общие технические условия»</w:t>
            </w:r>
          </w:p>
        </w:tc>
      </w:tr>
      <w:tr w:rsidR="006C0453" w:rsidRPr="00F35278" w:rsidTr="007226AF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КОРМА ДЛЯ ЖИВОТНЫХ, ПТИЦ И РЫБ</w:t>
            </w:r>
          </w:p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Комбикорма в том числе производимые с использованием передвижных установок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комбикорма полноценные для сельскохозяйственной птицы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51899-2002 «Комбикорма гранулированные.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комбикорма-концентраты для свиней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51550-2000 «Комбикорма-концентраты для свиней.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комбикорма полнорационные для свиней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50257-92 «Комбикорма полнорационные для свиней.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премиксы для сельскохозяйственных животных, птицы и рыбы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51095-97 «Премиксы.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lastRenderedPageBreak/>
              <w:t>корма (кормосмеси) для сельскохозяйственных животных, птицы, рыб, производимые с использованием передвижных установок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52812-2007 «Смеси кормовые. Технические условия»</w:t>
            </w:r>
          </w:p>
        </w:tc>
      </w:tr>
      <w:tr w:rsidR="006C0453" w:rsidRPr="00F35278" w:rsidTr="007F41F4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Кормовые белоксодержащие добавки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белково-витаминные и амидовитаминные добавки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51551-2000 «Белково-витаминно-минеральные и амидо-витаминно-минеральные концентраты.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белково-витаминно-минеральные добавки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ГОСТ Р 51551-2000 «Белково-витаминно-минеральные и амидо-витаминно-минеральные концентраты.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*СТБ 1150-2007 «Белково-витаминно-минеральные добавки.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молоко сухое обезжиренное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1858-2009 «Молоко сухое.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продукт молочный сухой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53492-2009 «Консервы молочные. Сыворотка молочная сухая. Технические условия»</w:t>
            </w:r>
          </w:p>
        </w:tc>
      </w:tr>
      <w:tr w:rsidR="006C0453" w:rsidRPr="00F35278" w:rsidTr="00AB3E40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СРЕДСТВА МОЮЩИЕ</w:t>
            </w:r>
          </w:p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Средства моющие синтетические для стирки белья, мыло, моющие средства порошкообразные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средства моющие синтетические для стирки белья: таблетки, гели, пасты, жидкости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52488-2005 «Средства для стирки.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*СТБ 1669-2006 «Средства моющие синтетические. Общие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моющие средства порошкообразные для стирки изделий из различных тканей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*ГОСТ Р 52488-2005 «Средства для стирки. Общие технические условия»</w:t>
            </w:r>
          </w:p>
        </w:tc>
      </w:tr>
      <w:tr w:rsidR="006C0453" w:rsidRPr="00F35278" w:rsidTr="00143A86">
        <w:trPr>
          <w:trHeight w:val="30"/>
          <w:jc w:val="center"/>
        </w:trPr>
        <w:tc>
          <w:tcPr>
            <w:tcW w:w="9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ИЗДЕЛИЯ САНИТАРНО-ТЕХНИЧЕСКИЕ</w:t>
            </w:r>
          </w:p>
          <w:p w:rsidR="006C0453" w:rsidRPr="00F35278" w:rsidRDefault="006C0453" w:rsidP="002F251D">
            <w:pPr>
              <w:ind w:left="20"/>
              <w:jc w:val="center"/>
              <w:rPr>
                <w:b/>
              </w:rPr>
            </w:pPr>
            <w:r w:rsidRPr="00F35278">
              <w:rPr>
                <w:b/>
              </w:rPr>
              <w:t>Изделия санитарно-технические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ванны на основе композиционных материалов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1227-2000 «Изделия санитарно-технические на основе композиционных материалов. Технические условия»</w:t>
            </w:r>
          </w:p>
        </w:tc>
      </w:tr>
      <w:tr w:rsidR="002F251D" w:rsidRPr="00F35278" w:rsidTr="002F251D">
        <w:trPr>
          <w:trHeight w:val="30"/>
          <w:jc w:val="center"/>
        </w:trPr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шланги водопроводные гибкие, монтируемые в системах питьевого водоснабжения зданий и сооружений</w:t>
            </w:r>
          </w:p>
        </w:tc>
        <w:tc>
          <w:tcPr>
            <w:tcW w:w="55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51D" w:rsidRPr="00F35278" w:rsidRDefault="002F251D" w:rsidP="002F251D">
            <w:pPr>
              <w:ind w:left="20"/>
              <w:jc w:val="both"/>
            </w:pPr>
            <w:r w:rsidRPr="00F35278">
              <w:t>СТБ 1597-2006 «Шланги водопроводные гибкие. Общие технические требования и методы испытаний»</w:t>
            </w:r>
          </w:p>
        </w:tc>
      </w:tr>
    </w:tbl>
    <w:p w:rsidR="007F22E3" w:rsidRPr="00F35278" w:rsidRDefault="00FF7544" w:rsidP="002F251D">
      <w:pPr>
        <w:ind w:firstLine="567"/>
        <w:jc w:val="both"/>
      </w:pPr>
      <w:r w:rsidRPr="00F35278">
        <w:t>*Примечание:</w:t>
      </w:r>
    </w:p>
    <w:p w:rsidR="00FF7544" w:rsidRPr="00F35278" w:rsidRDefault="00FF7544" w:rsidP="002F251D">
      <w:pPr>
        <w:ind w:firstLine="567"/>
        <w:jc w:val="both"/>
      </w:pPr>
      <w:r w:rsidRPr="00F35278">
        <w:t xml:space="preserve">1) </w:t>
      </w:r>
      <w:r w:rsidR="00BD207B" w:rsidRPr="00F35278">
        <w:t xml:space="preserve">ГОСТ Р МЭК 896-1-95 </w:t>
      </w:r>
      <w:r w:rsidR="00BD207B" w:rsidRPr="00F35278">
        <w:t>з</w:t>
      </w:r>
      <w:r w:rsidR="00BD207B" w:rsidRPr="00F35278">
        <w:t xml:space="preserve">аменен на территории </w:t>
      </w:r>
      <w:r w:rsidR="002F251D" w:rsidRPr="00F35278">
        <w:t>Российской Федерации</w:t>
      </w:r>
      <w:r w:rsidR="00BD207B" w:rsidRPr="00F35278">
        <w:t xml:space="preserve"> на </w:t>
      </w:r>
      <w:r w:rsidR="002F251D" w:rsidRPr="00F35278">
        <w:br/>
      </w:r>
      <w:r w:rsidR="00BD207B" w:rsidRPr="00F35278">
        <w:t>ГОСТ Р МЭК 60896-11-2015 «Батареи свинцово-кислотные стационарные. Часть 11. Открытые типы. Общие требования и методы испытаний»</w:t>
      </w:r>
      <w:r w:rsidR="00BD207B"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2) </w:t>
      </w:r>
      <w:r w:rsidRPr="00F35278">
        <w:t>ГОСТ Р МЭК 60622-2002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Р МЭК 60622-2010 «Аккумуляторы и аккумуляторные батареи, содержащие щелочной и другие некислотные электролиты. Герметичные никель-кадмиевые призматические аккумуляторы»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3) </w:t>
      </w:r>
      <w:r w:rsidRPr="00F35278">
        <w:t>ГОСТ Р МЭК 60623-2008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Р МЭК 60623-2019 «Аккумуляторы и аккумуляторные батареи, содержащие щелочной или другие некислотные электролиты. Аккумуляторы никель-кадмиевые открытые призматические»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lastRenderedPageBreak/>
        <w:t xml:space="preserve">4) </w:t>
      </w:r>
      <w:r w:rsidRPr="00F35278">
        <w:t>ГОСТ Р МЭК 61951-2-2007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Российской Федерации</w:t>
      </w:r>
      <w:r w:rsidR="002F251D" w:rsidRPr="00F35278">
        <w:t xml:space="preserve"> </w:t>
      </w:r>
      <w:r w:rsidRPr="00F35278">
        <w:t xml:space="preserve">на </w:t>
      </w:r>
      <w:r w:rsidR="002F251D" w:rsidRPr="00F35278">
        <w:br/>
      </w:r>
      <w:r w:rsidRPr="00F35278">
        <w:t>ГОСТ Р МЭК 61951-2-2019 «Аккумуляторы и аккумуляторные батареи, содержащие щелочной или другие некислотные электролиты. Герметичные аккумуляторы и аккумуляторные батареи для портативных применений. Часть 2. Никель-металлгидрид»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5) </w:t>
      </w:r>
      <w:r w:rsidRPr="00F35278">
        <w:t>ГОСТ Р МЭК 61960-2007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Р МЭК 61960-3-2019 «Аккумуляторы и аккумуляторные батареи, содержащие щелочной или другие некислотные электролиты. Литиевые аккумуляторы и батареи для портативных применений. Часть 3. Призматические и цилиндрические литиевые аккумуляторы и батареи»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6) </w:t>
      </w:r>
      <w:r w:rsidRPr="00F35278">
        <w:t>ГОСТ Р МЭК 62133-2004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 xml:space="preserve">ГОСТ Р МЭК 62133-2-2019 «Аккумуляторы и аккумуляторные батареи, содержащие щелочной или другие некислотные электролиты. Требования безопасности портативных герметичных аккумуляторов и батарей из них при портативном применении. Часть 2. Системы на основе лития» в части систем на основе лития и </w:t>
      </w:r>
      <w:r w:rsidR="002F251D" w:rsidRPr="00F35278">
        <w:br/>
      </w:r>
      <w:r w:rsidRPr="00F35278">
        <w:t>ГОСТ Р МЭК 62133-1-2019 «Аккумуляторы и аккумуляторные батареи, содержащие щелочной или другие некислотные электролиты. Требования безопасности портативных герметичных аккумуляторов и батарей из них при портативном применении. Часть 1. Системы на основе никеля» в части систем на основе никеля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7) </w:t>
      </w:r>
      <w:r w:rsidRPr="00F35278">
        <w:t>ГОСТ Р 51920-2002</w:t>
      </w:r>
      <w:r w:rsidRPr="00F35278">
        <w:t xml:space="preserve"> о</w:t>
      </w:r>
      <w:r w:rsidRPr="00F35278">
        <w:t xml:space="preserve">тменен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33678-2015 «Тракторы сельскохозяйственные и лесохозяйственные. Внешний шум. Нормы и методы оценки»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8) </w:t>
      </w:r>
      <w:r w:rsidRPr="00F35278">
        <w:t>ГОСТ Р 52746-2007</w:t>
      </w:r>
      <w:r w:rsidRPr="00F35278">
        <w:t xml:space="preserve"> о</w:t>
      </w:r>
      <w:r w:rsidRPr="00F35278">
        <w:t xml:space="preserve">тменен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10000-2017 «Прицепы и полуприцепы тракторные. Общие технические требования»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9) </w:t>
      </w:r>
      <w:r w:rsidRPr="00F35278">
        <w:t>ГОСТ Р 50257-92</w:t>
      </w:r>
      <w:r w:rsidRPr="00F35278">
        <w:t xml:space="preserve"> о</w:t>
      </w:r>
      <w:r w:rsidRPr="00F35278">
        <w:t xml:space="preserve">тменен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34109-2017 «Комбикорма полнорационные для свиней. Общие технические условия»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10) </w:t>
      </w:r>
      <w:r w:rsidRPr="00F35278">
        <w:t>ГОСТ Р 51095-97</w:t>
      </w:r>
      <w:r w:rsidRPr="00F35278">
        <w:t xml:space="preserve"> о</w:t>
      </w:r>
      <w:r w:rsidRPr="00F35278">
        <w:t xml:space="preserve">тменен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26573.0-2017 «Премиксы. Технические условия»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11) </w:t>
      </w:r>
      <w:r w:rsidRPr="00F35278">
        <w:t>СТБ 1150-2007</w:t>
      </w:r>
      <w:r w:rsidRPr="00F35278">
        <w:t xml:space="preserve"> з</w:t>
      </w:r>
      <w:r w:rsidRPr="00F35278">
        <w:t xml:space="preserve">аменен на территории </w:t>
      </w:r>
      <w:r w:rsidR="002F251D" w:rsidRPr="00F35278">
        <w:t>Республики Беларусь</w:t>
      </w:r>
      <w:r w:rsidRPr="00F35278">
        <w:t xml:space="preserve"> на </w:t>
      </w:r>
      <w:r w:rsidR="002F251D" w:rsidRPr="00F35278">
        <w:br/>
      </w:r>
      <w:r w:rsidRPr="00F35278">
        <w:t>СТБ 1150-2013 «Белково-витаминно-минеральные добавки. Общие технические условия»</w:t>
      </w:r>
      <w:r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 xml:space="preserve">12) </w:t>
      </w:r>
      <w:r w:rsidRPr="00F35278">
        <w:t>ГОСТ Р 53492-2009</w:t>
      </w:r>
      <w:r w:rsidRPr="00F35278">
        <w:t xml:space="preserve"> о</w:t>
      </w:r>
      <w:r w:rsidRPr="00F35278">
        <w:t xml:space="preserve">тменен на территории </w:t>
      </w:r>
      <w:r w:rsidR="002F251D" w:rsidRPr="00F35278">
        <w:t>Российской Федерации</w:t>
      </w:r>
      <w:r w:rsidRPr="00F35278">
        <w:t xml:space="preserve"> на </w:t>
      </w:r>
      <w:r w:rsidR="002F251D" w:rsidRPr="00F35278">
        <w:br/>
      </w:r>
      <w:r w:rsidRPr="00F35278">
        <w:t>ГОСТ 33958-2016 «Сыворотка молочная сухая. Технические условия»</w:t>
      </w:r>
      <w:r w:rsidRPr="00F35278">
        <w:t>;</w:t>
      </w:r>
      <w:bookmarkStart w:id="0" w:name="_GoBack"/>
      <w:bookmarkEnd w:id="0"/>
    </w:p>
    <w:p w:rsidR="00BD207B" w:rsidRPr="00F35278" w:rsidRDefault="00BD207B" w:rsidP="002F251D">
      <w:pPr>
        <w:ind w:firstLine="567"/>
        <w:jc w:val="both"/>
      </w:pPr>
      <w:r w:rsidRPr="00F35278">
        <w:t>13)</w:t>
      </w:r>
      <w:r w:rsidR="002F251D" w:rsidRPr="00F35278">
        <w:t xml:space="preserve"> </w:t>
      </w:r>
      <w:r w:rsidR="002F251D" w:rsidRPr="00F35278">
        <w:t>ГОСТ Р 52488-2005</w:t>
      </w:r>
      <w:r w:rsidR="002F251D" w:rsidRPr="00F35278">
        <w:t xml:space="preserve"> о</w:t>
      </w:r>
      <w:r w:rsidR="002F251D" w:rsidRPr="00F35278">
        <w:t xml:space="preserve">тменен на территории Российской Федерации на </w:t>
      </w:r>
      <w:r w:rsidR="002F251D" w:rsidRPr="00F35278">
        <w:br/>
      </w:r>
      <w:r w:rsidR="002F251D" w:rsidRPr="00F35278">
        <w:t>ГОСТ 32479-2013 «Средства для стирки. Общие технические условия»</w:t>
      </w:r>
      <w:r w:rsidR="002F251D"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>14)</w:t>
      </w:r>
      <w:r w:rsidR="002F251D" w:rsidRPr="00F35278">
        <w:t xml:space="preserve"> СТБ 1669-2006 о</w:t>
      </w:r>
      <w:r w:rsidR="002F251D" w:rsidRPr="00F35278">
        <w:t>тменен на территории Р</w:t>
      </w:r>
      <w:r w:rsidR="002F251D" w:rsidRPr="00F35278">
        <w:t xml:space="preserve">еспублики </w:t>
      </w:r>
      <w:r w:rsidR="002F251D" w:rsidRPr="00F35278">
        <w:t>Б</w:t>
      </w:r>
      <w:r w:rsidR="002F251D" w:rsidRPr="00F35278">
        <w:t>еларусь</w:t>
      </w:r>
      <w:r w:rsidR="002F251D" w:rsidRPr="00F35278">
        <w:t xml:space="preserve"> (срок действия до 01.12.2020 г.)</w:t>
      </w:r>
      <w:r w:rsidR="002F251D" w:rsidRPr="00F35278">
        <w:t>;</w:t>
      </w:r>
    </w:p>
    <w:p w:rsidR="00BD207B" w:rsidRPr="00F35278" w:rsidRDefault="00BD207B" w:rsidP="002F251D">
      <w:pPr>
        <w:ind w:firstLine="567"/>
        <w:jc w:val="both"/>
      </w:pPr>
      <w:r w:rsidRPr="00F35278">
        <w:t>15)</w:t>
      </w:r>
      <w:r w:rsidR="002F251D" w:rsidRPr="00F35278">
        <w:t xml:space="preserve"> </w:t>
      </w:r>
      <w:r w:rsidR="002F251D" w:rsidRPr="00F35278">
        <w:t>ГОСТ Р 52488-2005</w:t>
      </w:r>
      <w:r w:rsidR="002F251D" w:rsidRPr="00F35278">
        <w:t xml:space="preserve"> о</w:t>
      </w:r>
      <w:r w:rsidR="002F251D" w:rsidRPr="00F35278">
        <w:t xml:space="preserve">тменен на территории Российской Федерации на </w:t>
      </w:r>
      <w:r w:rsidR="002F251D" w:rsidRPr="00F35278">
        <w:br/>
      </w:r>
      <w:r w:rsidR="002F251D" w:rsidRPr="00F35278">
        <w:t>ГОСТ 32479-2013 «Средства для стирки. Общие технические условия»</w:t>
      </w:r>
      <w:r w:rsidR="002F251D" w:rsidRPr="00F35278">
        <w:t>.</w:t>
      </w:r>
    </w:p>
    <w:p w:rsidR="00FF7544" w:rsidRPr="00F35278" w:rsidRDefault="00FF7544" w:rsidP="002F251D">
      <w:pPr>
        <w:jc w:val="center"/>
      </w:pPr>
    </w:p>
    <w:p w:rsidR="007566B3" w:rsidRPr="00F35278" w:rsidRDefault="007566B3" w:rsidP="002F251D">
      <w:pPr>
        <w:jc w:val="center"/>
        <w:rPr>
          <w:lang w:val="kk-KZ"/>
        </w:rPr>
      </w:pPr>
      <w:r w:rsidRPr="00F35278">
        <w:t>___________</w:t>
      </w:r>
      <w:r w:rsidR="00126D19" w:rsidRPr="00F35278">
        <w:t>______</w:t>
      </w:r>
    </w:p>
    <w:sectPr w:rsidR="007566B3" w:rsidRPr="00F35278" w:rsidSect="00B85743">
      <w:headerReference w:type="default" r:id="rId7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11:23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11:34 Кусаинов Серик Куанышевич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29.04.2021 16:52 Абенов Арман Даулетович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139" w:rsidRDefault="004C0139">
      <w:r>
        <w:separator/>
      </w:r>
    </w:p>
  </w:endnote>
  <w:endnote w:type="continuationSeparator" w:id="0">
    <w:p w:rsidR="004C0139" w:rsidRDefault="004C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30.04.2021 09:33.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30.04.2021 09:33.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139" w:rsidRDefault="004C0139">
      <w:r>
        <w:separator/>
      </w:r>
    </w:p>
  </w:footnote>
  <w:footnote w:type="continuationSeparator" w:id="0">
    <w:p w:rsidR="004C0139" w:rsidRDefault="004C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65" w:rsidRDefault="00F85965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278">
      <w:rPr>
        <w:noProof/>
      </w:rPr>
      <w:t>4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63760"/>
    <w:rsid w:val="00081F06"/>
    <w:rsid w:val="000839CA"/>
    <w:rsid w:val="000D402C"/>
    <w:rsid w:val="000D5C22"/>
    <w:rsid w:val="0011007C"/>
    <w:rsid w:val="00126D19"/>
    <w:rsid w:val="00146475"/>
    <w:rsid w:val="00180E2F"/>
    <w:rsid w:val="001E5A1F"/>
    <w:rsid w:val="002302AC"/>
    <w:rsid w:val="002363F7"/>
    <w:rsid w:val="00253B8F"/>
    <w:rsid w:val="00281814"/>
    <w:rsid w:val="002F251D"/>
    <w:rsid w:val="002F5335"/>
    <w:rsid w:val="00320D41"/>
    <w:rsid w:val="00333BA4"/>
    <w:rsid w:val="003377FA"/>
    <w:rsid w:val="003641E7"/>
    <w:rsid w:val="003730F8"/>
    <w:rsid w:val="00374662"/>
    <w:rsid w:val="003866A2"/>
    <w:rsid w:val="003F6622"/>
    <w:rsid w:val="00457E0A"/>
    <w:rsid w:val="004C0139"/>
    <w:rsid w:val="004C6CC1"/>
    <w:rsid w:val="004E1457"/>
    <w:rsid w:val="004F69F9"/>
    <w:rsid w:val="005045FF"/>
    <w:rsid w:val="00512086"/>
    <w:rsid w:val="005221B6"/>
    <w:rsid w:val="00580DBD"/>
    <w:rsid w:val="005B38F8"/>
    <w:rsid w:val="00606D8D"/>
    <w:rsid w:val="00684EC2"/>
    <w:rsid w:val="00693356"/>
    <w:rsid w:val="006C0453"/>
    <w:rsid w:val="006E0304"/>
    <w:rsid w:val="007566B3"/>
    <w:rsid w:val="00764764"/>
    <w:rsid w:val="007C4635"/>
    <w:rsid w:val="007F22E3"/>
    <w:rsid w:val="007F69C8"/>
    <w:rsid w:val="00804D38"/>
    <w:rsid w:val="008312D8"/>
    <w:rsid w:val="00870DFB"/>
    <w:rsid w:val="008B10FA"/>
    <w:rsid w:val="008E2767"/>
    <w:rsid w:val="008F7751"/>
    <w:rsid w:val="009011C2"/>
    <w:rsid w:val="009733CC"/>
    <w:rsid w:val="00A059B4"/>
    <w:rsid w:val="00A96C6F"/>
    <w:rsid w:val="00AD6926"/>
    <w:rsid w:val="00AE5F87"/>
    <w:rsid w:val="00AE7B24"/>
    <w:rsid w:val="00B62E34"/>
    <w:rsid w:val="00B650CC"/>
    <w:rsid w:val="00B85743"/>
    <w:rsid w:val="00BA302C"/>
    <w:rsid w:val="00BD207B"/>
    <w:rsid w:val="00C114C0"/>
    <w:rsid w:val="00C6628C"/>
    <w:rsid w:val="00C939CE"/>
    <w:rsid w:val="00CB0E03"/>
    <w:rsid w:val="00CE7339"/>
    <w:rsid w:val="00D06B81"/>
    <w:rsid w:val="00D451B1"/>
    <w:rsid w:val="00D738B3"/>
    <w:rsid w:val="00D94CA2"/>
    <w:rsid w:val="00E038A5"/>
    <w:rsid w:val="00E53DE7"/>
    <w:rsid w:val="00E858F2"/>
    <w:rsid w:val="00EA2945"/>
    <w:rsid w:val="00EB69C7"/>
    <w:rsid w:val="00F35278"/>
    <w:rsid w:val="00F85965"/>
    <w:rsid w:val="00FB3023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AABF"/>
  <w15:docId w15:val="{00B3C0DD-D0E7-4DA4-8172-047D05F91B4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2E3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F22E3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F22E3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F22E3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F22E3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F22E3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F22E3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F22E3"/>
    <w:rPr>
      <w:rFonts w:ascii="Times New Roman" w:eastAsia="Times New Roman" w:hAnsi="Times New Roman" w:cs="Times New Roman"/>
      <w:lang w:val="en-US"/>
    </w:rPr>
  </w:style>
  <w:style w:type="paragraph" w:styleId="a8">
    <w:name w:val="Normal Indent"/>
    <w:basedOn w:val="a"/>
    <w:uiPriority w:val="99"/>
    <w:unhideWhenUsed/>
    <w:rsid w:val="007F22E3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7F22E3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7F22E3"/>
    <w:rPr>
      <w:rFonts w:ascii="Times New Roman" w:eastAsia="Times New Roman" w:hAnsi="Times New Roman" w:cs="Times New Roman"/>
      <w:lang w:val="en-US"/>
    </w:rPr>
  </w:style>
  <w:style w:type="paragraph" w:styleId="ab">
    <w:name w:val="Title"/>
    <w:basedOn w:val="a"/>
    <w:next w:val="a"/>
    <w:link w:val="ac"/>
    <w:uiPriority w:val="10"/>
    <w:qFormat/>
    <w:rsid w:val="007F22E3"/>
    <w:pPr>
      <w:pBdr>
        <w:bottom w:val="single" w:sz="8" w:space="4" w:color="4F81BD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c">
    <w:name w:val="Заголовок Знак"/>
    <w:basedOn w:val="a0"/>
    <w:link w:val="ab"/>
    <w:uiPriority w:val="10"/>
    <w:rsid w:val="007F22E3"/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7F22E3"/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7F22E3"/>
    <w:rPr>
      <w:rFonts w:ascii="Times New Roman" w:eastAsia="Times New Roman" w:hAnsi="Times New Roman" w:cs="Times New Roman"/>
    </w:rPr>
  </w:style>
  <w:style w:type="table" w:styleId="af">
    <w:name w:val="Table Grid"/>
    <w:basedOn w:val="a1"/>
    <w:uiPriority w:val="59"/>
    <w:rsid w:val="007F22E3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caption"/>
    <w:basedOn w:val="a"/>
    <w:next w:val="a"/>
    <w:uiPriority w:val="35"/>
    <w:semiHidden/>
    <w:unhideWhenUsed/>
    <w:qFormat/>
    <w:rsid w:val="007F22E3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7F22E3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7F22E3"/>
    <w:rPr>
      <w:lang w:val="en-US"/>
    </w:rPr>
  </w:style>
  <w:style w:type="paragraph" w:customStyle="1" w:styleId="cardpoz">
    <w:name w:val="cardpoz"/>
    <w:basedOn w:val="a"/>
    <w:rsid w:val="006933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Салтанат Уразова</cp:lastModifiedBy>
  <cp:revision>63</cp:revision>
  <dcterms:created xsi:type="dcterms:W3CDTF">2017-11-13T05:58:00Z</dcterms:created>
  <dcterms:modified xsi:type="dcterms:W3CDTF">2021-04-21T11:03:00Z</dcterms:modified>
</cp:coreProperties>
</file>